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A293C">
      <w:pPr>
        <w:pStyle w:val="1"/>
      </w:pPr>
      <w:r>
        <w:fldChar w:fldCharType="begin"/>
      </w:r>
      <w:r>
        <w:instrText>HYPERLINK "http://mobileonline.garant.ru/document?id=2904</w:instrText>
      </w:r>
      <w:r>
        <w:instrText>1381&amp;sub=0"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Администрации г. Сургута от 27 августа 2015 г. N 5927 </w:t>
      </w:r>
      <w:r>
        <w:rPr>
          <w:rStyle w:val="a4"/>
          <w:b w:val="0"/>
          <w:bCs w:val="0"/>
        </w:rPr>
        <w:br/>
        <w:t>"Об утверждении регламента по прохождению связанных с получением разрешения на строительство процедур, срок которых исчисляется с даты обращения за градостроительным планом зем</w:t>
      </w:r>
      <w:r>
        <w:rPr>
          <w:rStyle w:val="a4"/>
          <w:b w:val="0"/>
          <w:bCs w:val="0"/>
        </w:rPr>
        <w:t>ельного участка до даты выдачи разрешения на строительство, на территории муниципального образования городской округ город Сургут Ханты-Мансийского автономного округа - Югры"</w:t>
      </w:r>
      <w:r>
        <w:fldChar w:fldCharType="end"/>
      </w:r>
    </w:p>
    <w:p w:rsidR="00000000" w:rsidRDefault="00FA293C"/>
    <w:p w:rsidR="00000000" w:rsidRDefault="00FA293C">
      <w:r>
        <w:t xml:space="preserve">В соответствии с </w:t>
      </w:r>
      <w:hyperlink r:id="rId6" w:history="1">
        <w:r>
          <w:rPr>
            <w:rStyle w:val="a4"/>
          </w:rPr>
          <w:t>п.1.2</w:t>
        </w:r>
      </w:hyperlink>
      <w:r>
        <w:t xml:space="preserve"> плана мероприятий "дорожной карты", утвержденного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Ханты-Мансийского автономно</w:t>
      </w:r>
      <w:r>
        <w:t>го округа - Югры от 12.12.2014 N 671-рп "О плане мероприятий ("дорожной карте") по обеспечению благоприятного инвестиционного климата в Ханты-Мансийском автономном округе - Югре":</w:t>
      </w:r>
    </w:p>
    <w:p w:rsidR="00000000" w:rsidRDefault="00FA293C">
      <w:bookmarkStart w:id="1" w:name="sub_1"/>
      <w:r>
        <w:t>1. Утвердить регламент по прохождению связанных с получением разрешения</w:t>
      </w:r>
      <w:r>
        <w:t xml:space="preserve"> на строительство процедур, срок которых исчисляется с даты обращения за градостроительным планом земельного участка до даты выдачи разрешения на строительство, на территории муниципального образования городской округ город Сургут Ханты-Мансийского автоном</w:t>
      </w:r>
      <w:r>
        <w:t xml:space="preserve">ного округа - Югры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FA293C">
      <w:bookmarkStart w:id="2" w:name="sub_2"/>
      <w:bookmarkEnd w:id="1"/>
      <w:r>
        <w:t xml:space="preserve">2. Управлению информационной политики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</w:t>
      </w:r>
      <w:r>
        <w:t xml:space="preserve">разместить на </w:t>
      </w:r>
      <w:hyperlink r:id="rId9" w:history="1">
        <w:r>
          <w:rPr>
            <w:rStyle w:val="a4"/>
          </w:rPr>
          <w:t>официальном интернет-сайте</w:t>
        </w:r>
      </w:hyperlink>
      <w:r>
        <w:t xml:space="preserve"> Администрации города.</w:t>
      </w:r>
    </w:p>
    <w:p w:rsidR="00000000" w:rsidRDefault="00FA293C">
      <w:bookmarkStart w:id="3" w:name="sub_3"/>
      <w:bookmarkEnd w:id="2"/>
      <w:r>
        <w:t>3. Контроль за выполнением постановления возложить на заместителей главы Администрации города Шатунова А.А., Баз</w:t>
      </w:r>
      <w:r>
        <w:t>арова В.В.</w:t>
      </w:r>
    </w:p>
    <w:bookmarkEnd w:id="3"/>
    <w:p w:rsidR="00000000" w:rsidRDefault="00FA293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293C">
            <w:pPr>
              <w:pStyle w:val="a6"/>
            </w:pPr>
            <w:r>
              <w:t>Глава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293C">
            <w:pPr>
              <w:pStyle w:val="a5"/>
              <w:jc w:val="right"/>
            </w:pPr>
            <w:r>
              <w:t>Д.В. Попов</w:t>
            </w:r>
          </w:p>
        </w:tc>
      </w:tr>
    </w:tbl>
    <w:p w:rsidR="00000000" w:rsidRDefault="00FA293C"/>
    <w:p w:rsidR="00000000" w:rsidRDefault="00FA293C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27 августа 2015 г. N 5927</w:t>
      </w:r>
    </w:p>
    <w:bookmarkEnd w:id="4"/>
    <w:p w:rsidR="00000000" w:rsidRDefault="00FA293C"/>
    <w:p w:rsidR="00000000" w:rsidRDefault="00FA293C">
      <w:pPr>
        <w:pStyle w:val="1"/>
      </w:pPr>
      <w:r>
        <w:t xml:space="preserve">Регламент </w:t>
      </w:r>
      <w:r>
        <w:br/>
        <w:t xml:space="preserve">по прохождению связанных с получением разрешения на строительство процедур, срок </w:t>
      </w:r>
      <w:r>
        <w:t>которых исчисляется с даты обращения за градостроительным планом земельного участка до даты выдачи разрешения на строительство, на территории муниципального образования городской округ город Сургут Ханты-Мансийского автономного округа - Югры</w:t>
      </w:r>
    </w:p>
    <w:p w:rsidR="00000000" w:rsidRDefault="00FA293C"/>
    <w:p w:rsidR="00000000" w:rsidRDefault="00FA293C">
      <w:pPr>
        <w:pStyle w:val="1"/>
      </w:pPr>
      <w:bookmarkStart w:id="5" w:name="sub_1001"/>
      <w:r>
        <w:t>1. Пр</w:t>
      </w:r>
      <w:r>
        <w:t>едмет регулирования</w:t>
      </w:r>
    </w:p>
    <w:bookmarkEnd w:id="5"/>
    <w:p w:rsidR="00000000" w:rsidRDefault="00FA293C"/>
    <w:p w:rsidR="00000000" w:rsidRDefault="00FA293C">
      <w:r>
        <w:t xml:space="preserve">Настоящий регламент разработан в соответствии с </w:t>
      </w:r>
      <w:hyperlink r:id="rId1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определяет состав и последовательность прохождения процедур подготовки документов, необходимых для получения разрешения на </w:t>
      </w:r>
      <w:r>
        <w:t>строительство объекта капитального строительства.</w:t>
      </w:r>
    </w:p>
    <w:p w:rsidR="00000000" w:rsidRDefault="00FA293C"/>
    <w:p w:rsidR="00000000" w:rsidRDefault="00FA293C">
      <w:pPr>
        <w:pStyle w:val="1"/>
      </w:pPr>
      <w:bookmarkStart w:id="6" w:name="sub_1002"/>
      <w:r>
        <w:t>2. Понятия, используемые в настоящем регламенте:</w:t>
      </w:r>
    </w:p>
    <w:bookmarkEnd w:id="6"/>
    <w:p w:rsidR="00000000" w:rsidRDefault="00FA293C"/>
    <w:p w:rsidR="00000000" w:rsidRDefault="00FA293C">
      <w:bookmarkStart w:id="7" w:name="sub_10021"/>
      <w:r>
        <w:t xml:space="preserve">- </w:t>
      </w:r>
      <w:r>
        <w:rPr>
          <w:rStyle w:val="a3"/>
        </w:rPr>
        <w:t>застройщик</w:t>
      </w:r>
      <w:r>
        <w:t xml:space="preserve"> - физическое или юридическое лицо, обеспечивающее на принадлежащем ему земельном участке или на земельном участке ино</w:t>
      </w:r>
      <w:r>
        <w:t xml:space="preserve">го правообладателя (которому при осуществлении бюджетных инвестиций в объекты капитального строительства государственной (муниципальной) </w:t>
      </w:r>
      <w:r>
        <w:lastRenderedPageBreak/>
        <w:t>собственности органы государственной власти (государственные органы), Государственная корпорация по атомной энергии "Ро</w:t>
      </w:r>
      <w:r>
        <w:t xml:space="preserve">сатом", органы управления государственными внебюджетными фондами или органы местного самоуправления передали в случаях, установленных </w:t>
      </w:r>
      <w:hyperlink r:id="rId1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н</w:t>
      </w:r>
      <w:r>
        <w:t>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</w:t>
      </w:r>
      <w:r>
        <w:t>кции;</w:t>
      </w:r>
    </w:p>
    <w:bookmarkEnd w:id="7"/>
    <w:p w:rsidR="00000000" w:rsidRDefault="00FA293C">
      <w:r>
        <w:t xml:space="preserve">- </w:t>
      </w:r>
      <w:r>
        <w:rPr>
          <w:rStyle w:val="a3"/>
        </w:rPr>
        <w:t>исполнитель процедуры</w:t>
      </w:r>
      <w:r>
        <w:t xml:space="preserve"> - орган государственной власти, орган местного самоуправления, юридическое или физическое лицо, участвующее в подготовке документов, необходимых для получения разрешения на строительство.</w:t>
      </w:r>
    </w:p>
    <w:p w:rsidR="00000000" w:rsidRDefault="00FA293C"/>
    <w:p w:rsidR="00000000" w:rsidRDefault="00FA293C">
      <w:pPr>
        <w:pStyle w:val="1"/>
      </w:pPr>
      <w:bookmarkStart w:id="8" w:name="sub_1003"/>
      <w:r>
        <w:t>3. Состав, последовательность прохождения и сроки исполнения процедур</w:t>
      </w:r>
    </w:p>
    <w:bookmarkEnd w:id="8"/>
    <w:p w:rsidR="00000000" w:rsidRDefault="00FA293C"/>
    <w:p w:rsidR="00000000" w:rsidRDefault="00FA293C">
      <w:bookmarkStart w:id="9" w:name="sub_1031"/>
      <w:r>
        <w:t>3.1. Состав процедур</w:t>
      </w:r>
    </w:p>
    <w:bookmarkEnd w:id="9"/>
    <w:p w:rsidR="00000000" w:rsidRDefault="00FA293C">
      <w:r>
        <w:t>Настоящий регламент включает следующие процедуры:</w:t>
      </w:r>
    </w:p>
    <w:p w:rsidR="00000000" w:rsidRDefault="00FA293C">
      <w:r>
        <w:t>- предоставление градостроительного плана земельного участка (обязательная);</w:t>
      </w:r>
    </w:p>
    <w:p w:rsidR="00000000" w:rsidRDefault="00FA293C">
      <w:r>
        <w:t>- предоставле</w:t>
      </w:r>
      <w:r>
        <w:t>ние технических условий подключения объекта капитального строительства к сетям электроснабжения;</w:t>
      </w:r>
    </w:p>
    <w:p w:rsidR="00000000" w:rsidRDefault="00FA293C">
      <w:r>
        <w:t>- предоставление технических условий подключения объекта капитального строительства к сетям теплоснабжения (при наличии сетей централизованного теплоснабжения)</w:t>
      </w:r>
      <w:r>
        <w:t>;</w:t>
      </w:r>
    </w:p>
    <w:p w:rsidR="00000000" w:rsidRDefault="00FA293C">
      <w:r>
        <w:t>- предоставление технических условий подключения объекта капитального строительства к сетям горячего водоснабжения (при наличии сетей централизованного водоснабжения);</w:t>
      </w:r>
    </w:p>
    <w:p w:rsidR="00000000" w:rsidRDefault="00FA293C">
      <w:r>
        <w:t xml:space="preserve">- предоставление технических условий подключения объекта капитального строительства к </w:t>
      </w:r>
      <w:r>
        <w:t>сетям холодного водоснабжения (при наличии сетей централизованного водоснабжения);</w:t>
      </w:r>
    </w:p>
    <w:p w:rsidR="00000000" w:rsidRDefault="00FA293C">
      <w:r>
        <w:t>- предоставление технических условий подключения объекта капитального строительства к сетям водоотведения (при наличии сетей централизованного водоотведения);</w:t>
      </w:r>
    </w:p>
    <w:p w:rsidR="00000000" w:rsidRDefault="00FA293C">
      <w:r>
        <w:t>- предоставлен</w:t>
      </w:r>
      <w:r>
        <w:t>ие технических условий подключения объекта капитального строительства к сетям газоснабжения (при наличии сетей централизованного газоснабжения);</w:t>
      </w:r>
    </w:p>
    <w:p w:rsidR="00000000" w:rsidRDefault="00FA293C">
      <w:r>
        <w:t>- предоставление результатов инженерных изысканий (обязательная);</w:t>
      </w:r>
    </w:p>
    <w:p w:rsidR="00000000" w:rsidRDefault="00FA293C">
      <w:r>
        <w:t>- подготовка проектной документации (обязател</w:t>
      </w:r>
      <w:r>
        <w:t>ьная);</w:t>
      </w:r>
    </w:p>
    <w:p w:rsidR="00000000" w:rsidRDefault="00FA293C">
      <w:r>
        <w:t>- получение положительного заключения экспертизы проектной документации и результатов инженерных изысканий (в установленных законодательством случаях);</w:t>
      </w:r>
    </w:p>
    <w:p w:rsidR="00000000" w:rsidRDefault="00FA293C">
      <w:r>
        <w:t>- выдача разрешения на строительство.</w:t>
      </w:r>
    </w:p>
    <w:p w:rsidR="00000000" w:rsidRDefault="00FA293C">
      <w:bookmarkStart w:id="10" w:name="sub_1032"/>
      <w:r>
        <w:t>3.2. Последовательность прохождения и сроки исполне</w:t>
      </w:r>
      <w:r>
        <w:t>ния процедур</w:t>
      </w:r>
    </w:p>
    <w:p w:rsidR="00000000" w:rsidRDefault="00FA293C">
      <w:bookmarkStart w:id="11" w:name="sub_321"/>
      <w:bookmarkEnd w:id="10"/>
      <w:r>
        <w:t>3.2.1. Предоставление градостроительного плана земельного участка</w:t>
      </w:r>
    </w:p>
    <w:bookmarkEnd w:id="11"/>
    <w:p w:rsidR="00000000" w:rsidRDefault="00FA293C">
      <w:r>
        <w:t>Уполномоченным органом предоставления муниципальной услуги "Подготовка и утверждение градостроительных планов земельных участков" является департамент архи</w:t>
      </w:r>
      <w:r>
        <w:t>тектуры и градостроительства (далее - департамент).</w:t>
      </w:r>
    </w:p>
    <w:p w:rsidR="00000000" w:rsidRDefault="00FA293C">
      <w:r>
        <w:t>Местонахождение: Тюменская область, Ханты-Мансийский автономный округ - Югра, город Сургут, улица Восход, 4.</w:t>
      </w:r>
    </w:p>
    <w:p w:rsidR="00000000" w:rsidRDefault="00FA293C">
      <w:r>
        <w:t>Контактные телефоны:</w:t>
      </w:r>
    </w:p>
    <w:p w:rsidR="00000000" w:rsidRDefault="00FA293C">
      <w:r>
        <w:t>- приемная: (3462) 52-82-43, 52-82-57;</w:t>
      </w:r>
    </w:p>
    <w:p w:rsidR="00000000" w:rsidRDefault="00FA293C">
      <w:r>
        <w:t xml:space="preserve">- отдел общего обеспечения: (3462) </w:t>
      </w:r>
      <w:r>
        <w:t>52-82-34, 52-82-29, факс 52-80-35;</w:t>
      </w:r>
    </w:p>
    <w:p w:rsidR="00000000" w:rsidRDefault="00FA293C">
      <w:r>
        <w:t>- начальник отдела информационной системы обеспечения градостроительной деятельности: (3462) 52-82-51.</w:t>
      </w:r>
    </w:p>
    <w:p w:rsidR="00000000" w:rsidRDefault="00FA293C">
      <w:r>
        <w:t xml:space="preserve">Информация о департаменте размещена на официальном интернет-сайте Администрации города: </w:t>
      </w:r>
      <w:hyperlink r:id="rId13" w:history="1">
        <w:r>
          <w:rPr>
            <w:rStyle w:val="a4"/>
          </w:rPr>
          <w:t>www.admsurgut.ru</w:t>
        </w:r>
      </w:hyperlink>
      <w:r>
        <w:t>.</w:t>
      </w:r>
    </w:p>
    <w:p w:rsidR="00000000" w:rsidRDefault="00FA293C">
      <w:r>
        <w:t xml:space="preserve">Застройщик направляет заявление о выдаче градостроительного плана земельного участка (далее - ГПЗУ) непосредственно в департамент или в муниципальное казенное учреждение </w:t>
      </w:r>
      <w:r>
        <w:lastRenderedPageBreak/>
        <w:t xml:space="preserve">"Многофункциональный центр </w:t>
      </w:r>
      <w:r>
        <w:t>предоставления государственных и муниципальных услуг" (далее - МФЦ).</w:t>
      </w:r>
    </w:p>
    <w:p w:rsidR="00000000" w:rsidRDefault="00FA293C">
      <w:r>
        <w:t xml:space="preserve">Данная процедура выполняется в соответствии с требованиями </w:t>
      </w:r>
      <w:hyperlink r:id="rId14" w:history="1">
        <w:r>
          <w:rPr>
            <w:rStyle w:val="a4"/>
          </w:rPr>
          <w:t>статьи 44</w:t>
        </w:r>
      </w:hyperlink>
      <w:r>
        <w:t xml:space="preserve">, </w:t>
      </w:r>
      <w:hyperlink r:id="rId15" w:history="1">
        <w:r>
          <w:rPr>
            <w:rStyle w:val="a4"/>
          </w:rPr>
          <w:t>части 17 статьи 46</w:t>
        </w:r>
      </w:hyperlink>
      <w:r>
        <w:t xml:space="preserve"> Градостроительного кодекса Российской Федерации, административным регламентом предоставления муниципальной услуги "Подготовка и утверждение градостроительных планов земельных участков".</w:t>
      </w:r>
    </w:p>
    <w:p w:rsidR="00000000" w:rsidRDefault="00FA293C">
      <w:r>
        <w:t>Предоставление ГПЗУ о</w:t>
      </w:r>
      <w:r>
        <w:t>существляется без взимания платы.</w:t>
      </w:r>
    </w:p>
    <w:p w:rsidR="00000000" w:rsidRDefault="00FA293C">
      <w:r>
        <w:t>Срок исполнения данной процедуры - не более 30 дней со дня поступления заявления застройщика.</w:t>
      </w:r>
    </w:p>
    <w:p w:rsidR="00000000" w:rsidRDefault="00FA293C">
      <w:r>
        <w:t>Проект ГПЗУ может быть подготовлен застройщиком самостоятельно и направлен на утверждение исполнителю, в таком случае срок утверждения исполнителем ГПЗУ - не более 15 дней со дня поступления заявления застройщика.</w:t>
      </w:r>
    </w:p>
    <w:p w:rsidR="00000000" w:rsidRDefault="00FA293C">
      <w:bookmarkStart w:id="12" w:name="sub_322"/>
      <w:r>
        <w:t>3.2.2. Предоставление технических у</w:t>
      </w:r>
      <w:r>
        <w:t>словий подключения объекта капитального строительства к сетям электроснабжения</w:t>
      </w:r>
    </w:p>
    <w:bookmarkEnd w:id="12"/>
    <w:p w:rsidR="00000000" w:rsidRDefault="00FA293C">
      <w:r>
        <w:t>Застройщик обращается к исполнителю процедуры в сетевую организацию, объекты электросетевого хозяйства которой расположены на наименьшем расстоянии от границ земельного у</w:t>
      </w:r>
      <w:r>
        <w:t xml:space="preserve">частка заявителя. Перечень сетевых организаций по муниципальному образованию городской округ город Сургут указан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регламенту.</w:t>
      </w:r>
    </w:p>
    <w:p w:rsidR="00000000" w:rsidRDefault="00FA293C">
      <w:r>
        <w:t xml:space="preserve">Данная процедура выполняется в соответствии с требованиями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от 26.03.2003 N 35-ФЗ "Об электроэнергетике", </w:t>
      </w:r>
      <w:hyperlink r:id="rId17" w:history="1">
        <w:r>
          <w:rPr>
            <w:rStyle w:val="a4"/>
          </w:rPr>
          <w:t>Правилами</w:t>
        </w:r>
      </w:hyperlink>
      <w:r>
        <w:t xml:space="preserve"> технологического присоединения энергопринимающих устройств (э</w:t>
      </w:r>
      <w:r>
        <w:t xml:space="preserve">нергетических установок) юридических и физических лиц к электрическим сетям, утвержденными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27.12.2004 N 861.</w:t>
      </w:r>
    </w:p>
    <w:p w:rsidR="00000000" w:rsidRDefault="00FA293C">
      <w:r>
        <w:t>Плата за технологическое п</w:t>
      </w:r>
      <w:r>
        <w:t>рисоединение определяется согласно тарифам, установленным уполномоченным органом исполнительной власти в области государственного регулирования тарифов, и условиям заключенного договора на технологическое присоединение.</w:t>
      </w:r>
    </w:p>
    <w:p w:rsidR="00000000" w:rsidRDefault="00FA293C">
      <w:r>
        <w:t>3.2.2.1. Сроки исполнения данной про</w:t>
      </w:r>
      <w:r>
        <w:t>цедуры</w:t>
      </w:r>
    </w:p>
    <w:p w:rsidR="00000000" w:rsidRDefault="00FA293C">
      <w:r>
        <w:t>Сроки направления договора о технологическом присоединении заявителю:</w:t>
      </w:r>
    </w:p>
    <w:p w:rsidR="00000000" w:rsidRDefault="00FA293C">
      <w:r>
        <w:t>- от 0 до 15 календарных дней - для заявителя с максимальной мощностью от 0 до 150 кВт включительно со дня принятия в работу заявки сетевой организацией с комплектом документов, п</w:t>
      </w:r>
      <w:r>
        <w:t>редусмотренных законодательством (если имеется техническая возможность технологического присоединения);</w:t>
      </w:r>
    </w:p>
    <w:p w:rsidR="00000000" w:rsidRDefault="00FA293C">
      <w:r>
        <w:t>- от 0 до 30 календарных дней - для заявителя с максимальной мощностью от 150 кВт и выше со дня принятия в работу заявки сетевой организацией с комплект</w:t>
      </w:r>
      <w:r>
        <w:t>ом документов, предусмотренных законодательством (если имеется техническая возможность технологического присоединения);</w:t>
      </w:r>
    </w:p>
    <w:p w:rsidR="00000000" w:rsidRDefault="00FA293C">
      <w:r>
        <w:t>- если техническая возможность технологического присоединения отсутствует, то срок подготовки и выдачи договора технологического присоед</w:t>
      </w:r>
      <w:r>
        <w:t>инения увеличивается на срок утверждения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тарифов.</w:t>
      </w:r>
    </w:p>
    <w:p w:rsidR="00000000" w:rsidRDefault="00FA293C">
      <w:r>
        <w:t>Дата начала действия договора технологического присоед</w:t>
      </w:r>
      <w:r>
        <w:t>инения к электрическим сетям определяется с момента поступления от заявителя подписанного сторонами договора в сетевую организацию.</w:t>
      </w:r>
    </w:p>
    <w:p w:rsidR="00000000" w:rsidRDefault="00FA293C">
      <w:r>
        <w:t>Выдача технических условий осуществляется без взимания платы.</w:t>
      </w:r>
    </w:p>
    <w:p w:rsidR="00000000" w:rsidRDefault="00FA293C">
      <w:bookmarkStart w:id="13" w:name="sub_323"/>
      <w:r>
        <w:t>3.2.3. Предоставление технических условий подключения о</w:t>
      </w:r>
      <w:r>
        <w:t>бъекта капитального строительства к сетям теплоснабжения</w:t>
      </w:r>
    </w:p>
    <w:bookmarkEnd w:id="13"/>
    <w:p w:rsidR="00000000" w:rsidRDefault="00FA293C">
      <w:r>
        <w:t>Застройщик обращается к исполнителю процедуры в теплоснабжающую организацию или теплосетевую организацию, определяемую в соответствии с зонами эксплуатационной ответственности таких организаци</w:t>
      </w:r>
      <w:r>
        <w:t xml:space="preserve">й в схеме теплоснабжения муниципального образования </w:t>
      </w:r>
      <w:r>
        <w:lastRenderedPageBreak/>
        <w:t xml:space="preserve">городской округ город Сургут. Правила выбора теплоснабжающей или теплосетевой организации устанавливаются </w:t>
      </w:r>
      <w:hyperlink r:id="rId19" w:history="1">
        <w:r>
          <w:rPr>
            <w:rStyle w:val="a4"/>
          </w:rPr>
          <w:t>разделом II</w:t>
        </w:r>
      </w:hyperlink>
      <w:r>
        <w:t xml:space="preserve"> Правил подкл</w:t>
      </w:r>
      <w:r>
        <w:t xml:space="preserve">ючения к системам теплоснабжения, утвержденных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16.04.2012 N 307.</w:t>
      </w:r>
    </w:p>
    <w:p w:rsidR="00000000" w:rsidRDefault="00FA293C">
      <w:r>
        <w:t xml:space="preserve">Перечень теплоснабжающих, теплосетевых организаций указан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регламенту.</w:t>
      </w:r>
    </w:p>
    <w:p w:rsidR="00000000" w:rsidRDefault="00FA293C">
      <w:r>
        <w:t>Подключение (технологическое присоединение) теплопотребляющих установок и тепловых сетей потребителей тепловой энергии, в том числе застройщиков, к системе теплоснабжения осуществляется в порядке, уста</w:t>
      </w:r>
      <w:r>
        <w:t xml:space="preserve">новленном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деятельности, </w:t>
      </w:r>
      <w:hyperlink r:id="rId22" w:history="1">
        <w:r>
          <w:rPr>
            <w:rStyle w:val="a4"/>
          </w:rPr>
          <w:t>Правилами</w:t>
        </w:r>
      </w:hyperlink>
      <w:r>
        <w:t xml:space="preserve"> определения и предоставления технически</w:t>
      </w:r>
      <w:r>
        <w:t xml:space="preserve">х условий подключения объекта капитального строительства к сетям инженерно-технического обеспечения, утвержденными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13.02.2006 N 83, с учетом особенностей, предусмотренных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27.07.2010 N 190-ФЗ "О теплоснабжении", </w:t>
      </w:r>
      <w:hyperlink r:id="rId25" w:history="1">
        <w:r>
          <w:rPr>
            <w:rStyle w:val="a4"/>
          </w:rPr>
          <w:t>Правилами</w:t>
        </w:r>
      </w:hyperlink>
      <w:r>
        <w:t xml:space="preserve"> подключения к системам теплоснабжения, утвержденными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16.04.2012 N 307.</w:t>
      </w:r>
    </w:p>
    <w:p w:rsidR="00000000" w:rsidRDefault="00FA293C">
      <w:r>
        <w:t>Плат</w:t>
      </w:r>
      <w:r>
        <w:t xml:space="preserve">а за подключение (технологическое присоединение) к системе теплоснабжения устанавливается в соответствии со </w:t>
      </w:r>
      <w:hyperlink r:id="rId27" w:history="1">
        <w:r>
          <w:rPr>
            <w:rStyle w:val="a4"/>
          </w:rPr>
          <w:t>статьей 14</w:t>
        </w:r>
      </w:hyperlink>
      <w:r>
        <w:t xml:space="preserve"> Федерального закона от 27.07.2010 N 190-ФЗ "О теплоснабжении" упо</w:t>
      </w:r>
      <w:r>
        <w:t>лномоченным органом исполнительной власти в области государственного регулирования тарифов и условиями заключенного договора на технологическое присоединение.</w:t>
      </w:r>
    </w:p>
    <w:p w:rsidR="00000000" w:rsidRDefault="00FA293C">
      <w:r>
        <w:t>Выдача технических условий осуществляется без взимания платы.</w:t>
      </w:r>
    </w:p>
    <w:p w:rsidR="00000000" w:rsidRDefault="00FA293C">
      <w:r>
        <w:t xml:space="preserve">Срок исполнения данной процедуры - </w:t>
      </w:r>
      <w:r>
        <w:t>до 14 дней.</w:t>
      </w:r>
    </w:p>
    <w:p w:rsidR="00000000" w:rsidRDefault="00FA293C">
      <w:bookmarkStart w:id="14" w:name="sub_324"/>
      <w:r>
        <w:t>3.2.4. Предоставление технических условий подключения объекта капитального строительства к сетям горячего водоснабжения</w:t>
      </w:r>
    </w:p>
    <w:bookmarkEnd w:id="14"/>
    <w:p w:rsidR="00000000" w:rsidRDefault="00FA293C">
      <w:r>
        <w:t>Застройщик обращается к исполнителю процедуры в организацию, осуществляющую горячее водоснабжение, определяему</w:t>
      </w:r>
      <w:r>
        <w:t xml:space="preserve">ю на основании схемы водоснабжения и водоотведения муниципального образования городской округ город Сургут. Перечень организаций, осуществляющих горячее водоснабжение, указан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регламенту.</w:t>
      </w:r>
    </w:p>
    <w:p w:rsidR="00000000" w:rsidRDefault="00FA293C">
      <w:r>
        <w:t>Подключение (прис</w:t>
      </w:r>
      <w:r>
        <w:t>оединение) объектов капитального строительства к централизованным системам горячего водоснабжения осуществляется в порядке, установленном законодательством Российской Федерации в сфере градостроительной деятельности для подключения (присоединения) объектов</w:t>
      </w:r>
      <w:r>
        <w:t xml:space="preserve"> капитального строительства к сетям инженерно-технического обеспечения, </w:t>
      </w:r>
      <w:hyperlink r:id="rId28" w:history="1">
        <w:r>
          <w:rPr>
            <w:rStyle w:val="a4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</w:t>
      </w:r>
      <w:r>
        <w:t xml:space="preserve">тям инженерно-технического обеспечения, утвержденными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13.02.2006 N 83, с учетом особенностей, предусмотренных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07.12.2011 N 416-ФЗ "О водоснабжении и водоотведении" и </w:t>
      </w:r>
      <w:hyperlink r:id="rId31" w:history="1">
        <w:r>
          <w:rPr>
            <w:rStyle w:val="a4"/>
          </w:rPr>
          <w:t>Правилами</w:t>
        </w:r>
      </w:hyperlink>
      <w:r>
        <w:t xml:space="preserve"> горячего водоснабжения, утвержденными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29.07.2013 N 642.</w:t>
      </w:r>
    </w:p>
    <w:p w:rsidR="00000000" w:rsidRDefault="00FA293C">
      <w:r>
        <w:t xml:space="preserve">Плата за подключение (технологическое присоединение) к централизованной системе горячего водоснабжения рассчитывается в </w:t>
      </w:r>
      <w:r>
        <w:t xml:space="preserve">порядке, установленном </w:t>
      </w:r>
      <w:hyperlink r:id="rId33" w:history="1">
        <w:r>
          <w:rPr>
            <w:rStyle w:val="a4"/>
          </w:rPr>
          <w:t>основами</w:t>
        </w:r>
      </w:hyperlink>
      <w:r>
        <w:t xml:space="preserve"> ценообразования в сфере водоснабжения и водоотведения, утвержденными </w:t>
      </w:r>
      <w:hyperlink r:id="rId34" w:history="1">
        <w:r>
          <w:rPr>
            <w:rStyle w:val="a4"/>
          </w:rPr>
          <w:t>Постановление</w:t>
        </w:r>
        <w:r>
          <w:rPr>
            <w:rStyle w:val="a4"/>
          </w:rPr>
          <w:t>м</w:t>
        </w:r>
      </w:hyperlink>
      <w:r>
        <w:t xml:space="preserve"> Правительства Российской Федерации от 13.05.2013 N 406.</w:t>
      </w:r>
    </w:p>
    <w:p w:rsidR="00000000" w:rsidRDefault="00FA293C">
      <w:r>
        <w:t>Выдача технических условий осуществляется без взимания платы.</w:t>
      </w:r>
    </w:p>
    <w:p w:rsidR="00000000" w:rsidRDefault="00FA293C">
      <w:r>
        <w:t>Срок исполнения данной процедуры - до 14 дней.</w:t>
      </w:r>
    </w:p>
    <w:p w:rsidR="00000000" w:rsidRDefault="00FA293C">
      <w:bookmarkStart w:id="15" w:name="sub_325"/>
      <w:r>
        <w:t>3.2.5. Предоставление технических условий подключения объекта капитального стро</w:t>
      </w:r>
      <w:r>
        <w:t>ительства к сетям холодного водоснабжения</w:t>
      </w:r>
    </w:p>
    <w:bookmarkEnd w:id="15"/>
    <w:p w:rsidR="00000000" w:rsidRDefault="00FA293C">
      <w:r>
        <w:t>Застройщик обращается к исполнителю процедуры в организацию, осуществляющую холодное водоснабжение, определяемую на основании схемы водоснабжения и водоотведения муниципального образования городской округ го</w:t>
      </w:r>
      <w:r>
        <w:t xml:space="preserve">род Сургут. Перечень организаций, осуществляющих холодное водоснабжение, указан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регламенту.</w:t>
      </w:r>
    </w:p>
    <w:p w:rsidR="00000000" w:rsidRDefault="00FA293C">
      <w:r>
        <w:t xml:space="preserve">Данная процедура выполняется в соответствии с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07.12.2011 N 416-ФЗ "О водоснабжении и водоотведении", требованиями </w:t>
      </w:r>
      <w:hyperlink r:id="rId36" w:history="1">
        <w:r>
          <w:rPr>
            <w:rStyle w:val="a4"/>
          </w:rPr>
          <w:t>раздела IV</w:t>
        </w:r>
      </w:hyperlink>
      <w:r>
        <w:t xml:space="preserve"> Правил холодного </w:t>
      </w:r>
      <w:r>
        <w:lastRenderedPageBreak/>
        <w:t xml:space="preserve">водоснабжения и водоотведения, утвержденных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29.07.2013 N 644, </w:t>
      </w:r>
      <w:hyperlink r:id="rId38" w:history="1">
        <w:r>
          <w:rPr>
            <w:rStyle w:val="a4"/>
          </w:rPr>
          <w:t>Правилами</w:t>
        </w:r>
      </w:hyperlink>
      <w:r>
        <w:t xml:space="preserve"> определения и предоставления технических усл</w:t>
      </w:r>
      <w:r>
        <w:t xml:space="preserve">овий подключения объекта капитального строительства к сетям инженерно-технического обеспечения, утвержденными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13.02.2006 N 83.</w:t>
      </w:r>
    </w:p>
    <w:p w:rsidR="00000000" w:rsidRDefault="00FA293C">
      <w:r>
        <w:t xml:space="preserve">Плата за подключение (технологическое присоединение) к централизованной системе водоснабжения устанавливается в соответствии со </w:t>
      </w:r>
      <w:hyperlink r:id="rId40" w:history="1">
        <w:r>
          <w:rPr>
            <w:rStyle w:val="a4"/>
          </w:rPr>
          <w:t>статьей 18</w:t>
        </w:r>
      </w:hyperlink>
      <w:r>
        <w:t xml:space="preserve"> Федерального закона от 07.12.2011 N 416-ФЗ "О</w:t>
      </w:r>
      <w:r>
        <w:t xml:space="preserve"> водоснабжении и водоотведении", рассчитывается организацией, осуществляющей холодное водоснабжение согласно </w:t>
      </w:r>
      <w:hyperlink r:id="rId41" w:history="1">
        <w:r>
          <w:rPr>
            <w:rStyle w:val="a4"/>
          </w:rPr>
          <w:t>пункту 13 статьи 18</w:t>
        </w:r>
      </w:hyperlink>
      <w:r>
        <w:t xml:space="preserve"> Федерального закона от 07.12.2011 N 416-ФЗ "О водоснаб</w:t>
      </w:r>
      <w:r>
        <w:t>жении и водоотведении".</w:t>
      </w:r>
    </w:p>
    <w:p w:rsidR="00000000" w:rsidRDefault="00FA293C">
      <w:r>
        <w:t>В случае если объем запрашиваемой заявителем нагрузки в целях обеспечения водоснабжения объекта капитального строительства превышает устанавливаемый предельный уровень нагрузки, определенный в виде числового значения или в виде доли</w:t>
      </w:r>
      <w:r>
        <w:t xml:space="preserve"> от общей мощности централизованной системы холодного водоснабжения, плата за подключение (технологическое присоединение) устанавливается органом регулирования тарифов индивидуально в порядке, установленном </w:t>
      </w:r>
      <w:hyperlink r:id="rId42" w:history="1">
        <w:r>
          <w:rPr>
            <w:rStyle w:val="a4"/>
          </w:rPr>
          <w:t>основами</w:t>
        </w:r>
      </w:hyperlink>
      <w:r>
        <w:t xml:space="preserve"> ценообразования в сфере водоснабжения и водоотведения, утвержденными </w:t>
      </w:r>
      <w:hyperlink r:id="rId4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13.05.2013 N 406.</w:t>
      </w:r>
    </w:p>
    <w:p w:rsidR="00000000" w:rsidRDefault="00FA293C">
      <w:r>
        <w:t>Выдача техн</w:t>
      </w:r>
      <w:r>
        <w:t>ических условий осуществляется без взимания платы.</w:t>
      </w:r>
    </w:p>
    <w:p w:rsidR="00000000" w:rsidRDefault="00FA293C">
      <w:r>
        <w:t>Срок исполнения данной процедуры - до 14 дней.</w:t>
      </w:r>
    </w:p>
    <w:p w:rsidR="00000000" w:rsidRDefault="00FA293C">
      <w:bookmarkStart w:id="16" w:name="sub_326"/>
      <w:r>
        <w:t>3.2.6. Предоставление технических условий подключения объекта капитального строительства к сетям водоотведения</w:t>
      </w:r>
    </w:p>
    <w:bookmarkEnd w:id="16"/>
    <w:p w:rsidR="00000000" w:rsidRDefault="00FA293C">
      <w:r>
        <w:t>Застройщик обращается к исполните</w:t>
      </w:r>
      <w:r>
        <w:t xml:space="preserve">лю процедуры в организацию, осуществляющую водоотведение, определяемую на основании схемы водоснабжения и водоотведения муниципального образования городской округ город Сургут. Перечень организаций, осуществляющих водоотведение, указан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регламенту.</w:t>
      </w:r>
    </w:p>
    <w:p w:rsidR="00000000" w:rsidRDefault="00FA293C">
      <w:r>
        <w:t xml:space="preserve">Данная процедура выполняется в соответствии с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от 07.12.2011 N 416-ФЗ "О водоснабжении и водоотведении", требованиями </w:t>
      </w:r>
      <w:hyperlink r:id="rId45" w:history="1">
        <w:r>
          <w:rPr>
            <w:rStyle w:val="a4"/>
          </w:rPr>
          <w:t>раздела IV</w:t>
        </w:r>
      </w:hyperlink>
      <w:r>
        <w:t xml:space="preserve"> Правил холодного водоснабжения и водоотведения, утвержденных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</w:t>
      </w:r>
      <w:r>
        <w:t xml:space="preserve">ерации от 29.07.2013 N 644, </w:t>
      </w:r>
      <w:hyperlink r:id="rId47" w:history="1">
        <w:r>
          <w:rPr>
            <w:rStyle w:val="a4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</w:t>
      </w:r>
      <w:r>
        <w:t xml:space="preserve">ржденными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13.02.2006 N 83.</w:t>
      </w:r>
    </w:p>
    <w:p w:rsidR="00000000" w:rsidRDefault="00FA293C">
      <w:r>
        <w:t>Плата за подключение (технологическое присоединение) к централизованной системе водоотведения устанавлива</w:t>
      </w:r>
      <w:r>
        <w:t xml:space="preserve">ется в соответствии со </w:t>
      </w:r>
      <w:hyperlink r:id="rId49" w:history="1">
        <w:r>
          <w:rPr>
            <w:rStyle w:val="a4"/>
          </w:rPr>
          <w:t>статьей 18</w:t>
        </w:r>
      </w:hyperlink>
      <w:r>
        <w:t xml:space="preserve"> Федерального закона от 07.12.2011 N 416-ФЗ "О водоснабжении и водоотведении", рассчитывается организацией, осуществляющей водоотведение согласно </w:t>
      </w:r>
      <w:hyperlink r:id="rId50" w:history="1">
        <w:r>
          <w:rPr>
            <w:rStyle w:val="a4"/>
          </w:rPr>
          <w:t>пункту 13 статьи 18</w:t>
        </w:r>
      </w:hyperlink>
      <w:r>
        <w:t xml:space="preserve"> Федерального закона от 07.12.2011 N 416-ФЗ "О водоснабжении и водоотведении".</w:t>
      </w:r>
    </w:p>
    <w:p w:rsidR="00000000" w:rsidRDefault="00FA293C">
      <w:r>
        <w:t>В случае если объем запрашиваемой заявителем нагрузки в целях обеспечения водоотведения об</w:t>
      </w:r>
      <w:r>
        <w:t>ъекта капитального строительства превышает устанавливаемый предельный уровень нагрузки, определенный в виде числового значения или в виде доли от общей мощности централизованной системы водоотведения, плата за подключение (технологическое присоединение) ус</w:t>
      </w:r>
      <w:r>
        <w:t xml:space="preserve">танавливается органом регулирования тарифов индивидуально в порядке, установленном </w:t>
      </w:r>
      <w:hyperlink r:id="rId51" w:history="1">
        <w:r>
          <w:rPr>
            <w:rStyle w:val="a4"/>
          </w:rPr>
          <w:t>основами</w:t>
        </w:r>
      </w:hyperlink>
      <w:r>
        <w:t xml:space="preserve"> ценообразования в сфере водоснабжения и водоотведения, утвержденными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13.05.2013 N 406.</w:t>
      </w:r>
    </w:p>
    <w:p w:rsidR="00000000" w:rsidRDefault="00FA293C">
      <w:r>
        <w:t>Выдача технических условий осуществляется без взимания платы.</w:t>
      </w:r>
    </w:p>
    <w:p w:rsidR="00000000" w:rsidRDefault="00FA293C">
      <w:r>
        <w:t>Срок исполнения данной процедуры - до 14 дней.</w:t>
      </w:r>
    </w:p>
    <w:p w:rsidR="00000000" w:rsidRDefault="00FA293C">
      <w:bookmarkStart w:id="17" w:name="sub_327"/>
      <w:r>
        <w:t>3.2.7. Предоставлен</w:t>
      </w:r>
      <w:r>
        <w:t>ие технических условий подключения объекта капитального строительства к сетям газоснабжения</w:t>
      </w:r>
    </w:p>
    <w:bookmarkEnd w:id="17"/>
    <w:p w:rsidR="00000000" w:rsidRDefault="00FA293C">
      <w:r>
        <w:t>Застройщик обращается к исполнителю процедуры в газораспределительную организацию, владеющую на праве собственности или на ином законном основании сетью газо</w:t>
      </w:r>
      <w:r>
        <w:t xml:space="preserve">распределения, к которой планируется подключение (технологическое присоединение) объекта капитального строительства. Перечень газораспределительных организаций указан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</w:t>
      </w:r>
      <w:r>
        <w:lastRenderedPageBreak/>
        <w:t>регламенту.</w:t>
      </w:r>
    </w:p>
    <w:p w:rsidR="00000000" w:rsidRDefault="00FA293C">
      <w:r>
        <w:t xml:space="preserve">Данная процедура выполняется в соответствии с требованиями </w:t>
      </w:r>
      <w:hyperlink r:id="rId53" w:history="1">
        <w:r>
          <w:rPr>
            <w:rStyle w:val="a4"/>
          </w:rPr>
          <w:t>подпункта "б" пункта 3</w:t>
        </w:r>
      </w:hyperlink>
      <w:r>
        <w:t>, разделом II Правил подключения (технологического присоединения) объектов капитального строительств</w:t>
      </w:r>
      <w:r>
        <w:t xml:space="preserve">а к сетям газораспределения, утвержденных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30.12.2013 N 1314.</w:t>
      </w:r>
    </w:p>
    <w:p w:rsidR="00000000" w:rsidRDefault="00FA293C">
      <w:r>
        <w:t>Выдача технических условий осуществляется без взимания платы.</w:t>
      </w:r>
    </w:p>
    <w:p w:rsidR="00000000" w:rsidRDefault="00FA293C">
      <w:r>
        <w:t>Срок испо</w:t>
      </w:r>
      <w:r>
        <w:t>лнения данной процедуры - до 14 дней.</w:t>
      </w:r>
    </w:p>
    <w:p w:rsidR="00000000" w:rsidRDefault="00FA293C">
      <w:bookmarkStart w:id="18" w:name="sub_328"/>
      <w:r>
        <w:t>3.2.8. Предоставление результатов инженерных изысканий</w:t>
      </w:r>
    </w:p>
    <w:bookmarkEnd w:id="18"/>
    <w:p w:rsidR="00000000" w:rsidRDefault="00FA293C">
      <w:r>
        <w:t>Исполнителем процедуры является физическое лицо или юридическое лицо, которое соответствует требованиям законодательства.</w:t>
      </w:r>
    </w:p>
    <w:p w:rsidR="00000000" w:rsidRDefault="00FA293C">
      <w:r>
        <w:t>Процедура выполняется в соо</w:t>
      </w:r>
      <w:r>
        <w:t xml:space="preserve">тветствии с требованиями </w:t>
      </w:r>
      <w:hyperlink r:id="rId55" w:history="1">
        <w:r>
          <w:rPr>
            <w:rStyle w:val="a4"/>
          </w:rPr>
          <w:t>статьи 47</w:t>
        </w:r>
      </w:hyperlink>
      <w:r>
        <w:t xml:space="preserve"> Градостроительного кодекса Российской Федерации,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Правительства Р</w:t>
      </w:r>
      <w:r>
        <w:t>оссийской Федерации от 19.01.2006 N 20 "Об инженерных изысканиях для подготовки проектной документации, строительства, реконструкции объектов капитального строительства", на основании договора на выполнение инженерных изысканий.</w:t>
      </w:r>
    </w:p>
    <w:p w:rsidR="00000000" w:rsidRDefault="00FA293C">
      <w:r>
        <w:t>Цена и сроки выполнения про</w:t>
      </w:r>
      <w:r>
        <w:t>цедуры определяются договором на выполнение инженерных изысканий.</w:t>
      </w:r>
    </w:p>
    <w:p w:rsidR="00000000" w:rsidRDefault="00FA293C">
      <w:bookmarkStart w:id="19" w:name="sub_329"/>
      <w:r>
        <w:t>3.2.9. Подготовка проектной документации</w:t>
      </w:r>
    </w:p>
    <w:bookmarkEnd w:id="19"/>
    <w:p w:rsidR="00000000" w:rsidRDefault="00FA293C">
      <w:r>
        <w:t>Исполнителем процедуры является физическое лицо или юридическое лицо, которое соответствует требованиям законодательства.</w:t>
      </w:r>
    </w:p>
    <w:p w:rsidR="00000000" w:rsidRDefault="00FA293C">
      <w:r>
        <w:t>Процедура вып</w:t>
      </w:r>
      <w:r>
        <w:t xml:space="preserve">олняется в соответствии с требованиями </w:t>
      </w:r>
      <w:hyperlink r:id="rId57" w:history="1">
        <w:r>
          <w:rPr>
            <w:rStyle w:val="a4"/>
          </w:rPr>
          <w:t>статьи 48</w:t>
        </w:r>
      </w:hyperlink>
      <w:r>
        <w:t xml:space="preserve"> Градостроительного кодекса Российской Федерации, требованиями технических регламентов, в том числе санитарно-эпидемиологическими, эколо</w:t>
      </w:r>
      <w:r>
        <w:t>гическими требованиями, требованиями государственной охраны объектов культурного наследия, требованиями пожарной, промышленной, ядерной, радиационной и иной безопасности, а также результатами инженерных изысканий на основании договора на подготовку проектн</w:t>
      </w:r>
      <w:r>
        <w:t>ой документации.</w:t>
      </w:r>
    </w:p>
    <w:p w:rsidR="00000000" w:rsidRDefault="00FA293C">
      <w:r>
        <w:t>Цена и сроки выполнения процедуры определяются договором на подготовку проектной документации.</w:t>
      </w:r>
    </w:p>
    <w:p w:rsidR="00000000" w:rsidRDefault="00FA293C">
      <w:bookmarkStart w:id="20" w:name="sub_3210"/>
      <w:r>
        <w:t>3.2.10. Предоставление положительного заключения экспертизы проектной документации</w:t>
      </w:r>
    </w:p>
    <w:bookmarkEnd w:id="20"/>
    <w:p w:rsidR="00000000" w:rsidRDefault="00FA293C">
      <w:r>
        <w:t>Исполнителем процедуры в случае проведения го</w:t>
      </w:r>
      <w:r>
        <w:t>сударственной экспертизы проектной документации является федеральный орган исполнительной власти или орган исполнительной власти субъекта Российской Федерации, уполномоченный на проведение государственной экспертизы проектной документации, или подведомстве</w:t>
      </w:r>
      <w:r>
        <w:t>нные указанным органам государственные учреждения, уполномоченная организация, осуществляющая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</w:t>
      </w:r>
      <w:r>
        <w:t>лизацией ядерного оружия и ядерных энергетических установок военного назначения.</w:t>
      </w:r>
    </w:p>
    <w:p w:rsidR="00000000" w:rsidRDefault="00FA293C">
      <w:r>
        <w:t>Исполнителем процедуры в случае проведения негосударственной экспертизы проектной документации являются юридические лица, соответствующие требованиям законодательства.</w:t>
      </w:r>
    </w:p>
    <w:p w:rsidR="00000000" w:rsidRDefault="00FA293C">
      <w:r>
        <w:t>Процеду</w:t>
      </w:r>
      <w:r>
        <w:t xml:space="preserve">ра выполняется в соответствии с требованиями </w:t>
      </w:r>
      <w:hyperlink r:id="rId58" w:history="1">
        <w:r>
          <w:rPr>
            <w:rStyle w:val="a4"/>
          </w:rPr>
          <w:t>статьи 49</w:t>
        </w:r>
      </w:hyperlink>
      <w:r>
        <w:t xml:space="preserve"> Градостроительного кодекса Российской Федерации, </w:t>
      </w:r>
      <w:hyperlink r:id="rId59" w:history="1">
        <w:r>
          <w:rPr>
            <w:rStyle w:val="a4"/>
          </w:rPr>
          <w:t>Постановлени</w:t>
        </w:r>
        <w:r>
          <w:rPr>
            <w:rStyle w:val="a4"/>
          </w:rPr>
          <w:t>ем</w:t>
        </w:r>
      </w:hyperlink>
      <w:r>
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изысканий", </w:t>
      </w:r>
      <w:hyperlink r:id="rId60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t xml:space="preserve"> Правительства Российской Федерации от 31.03.2012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изысканий", на основании договора о проведении экс</w:t>
      </w:r>
      <w:r>
        <w:t>пертизы проектной документации и результатов инженерных изысканий.</w:t>
      </w:r>
    </w:p>
    <w:p w:rsidR="00000000" w:rsidRDefault="00FA293C">
      <w:r>
        <w:t xml:space="preserve">Размер платы за проведение государственной экспертизы проектной документации определяется по формулам, приведенным в </w:t>
      </w:r>
      <w:hyperlink r:id="rId61" w:history="1">
        <w:r>
          <w:rPr>
            <w:rStyle w:val="a4"/>
          </w:rPr>
          <w:t>Пост</w:t>
        </w:r>
        <w:r>
          <w:rPr>
            <w:rStyle w:val="a4"/>
          </w:rPr>
          <w:t>ановлении</w:t>
        </w:r>
      </w:hyperlink>
      <w:r>
        <w:t xml:space="preserve"> Правительства Российской Федерации от 05.03.2007 N 145 "О порядке организации и проведения государственной экспертизы проектной </w:t>
      </w:r>
      <w:r>
        <w:lastRenderedPageBreak/>
        <w:t>документации и результатов инженерных изысканий". Размер платы за проведение негосударственной экспертизы проектной</w:t>
      </w:r>
      <w:r>
        <w:t xml:space="preserve"> документации определяется договором.</w:t>
      </w:r>
    </w:p>
    <w:p w:rsidR="00000000" w:rsidRDefault="00FA293C">
      <w:r>
        <w:t>Срок выполнения процедуры составляет не более 60 календарных дней после представления заявителем документов, подтверждающих внесение платы за проведение экспертизы.</w:t>
      </w:r>
    </w:p>
    <w:p w:rsidR="00000000" w:rsidRDefault="00FA293C">
      <w:bookmarkStart w:id="21" w:name="sub_3211"/>
      <w:r>
        <w:t>3.2.11. Выдача разрешения на строительство</w:t>
      </w:r>
    </w:p>
    <w:bookmarkEnd w:id="21"/>
    <w:p w:rsidR="00000000" w:rsidRDefault="00FA293C">
      <w:r>
        <w:t>Уполномоченным органом, предоставляющим муниципальную услугу "Выдача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</w:t>
      </w:r>
      <w:r>
        <w:t>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 Ханты-Мансийского автономного округа - Югры" является департамент архитектур</w:t>
      </w:r>
      <w:r>
        <w:t>ы и градостроительства (далее - департамент).</w:t>
      </w:r>
    </w:p>
    <w:p w:rsidR="00000000" w:rsidRDefault="00FA293C">
      <w:r>
        <w:t>Местонахождение: Тюменская область, Ханты-Мансийский автономный округ - Югра, город Сургут, улица Восход, 4.</w:t>
      </w:r>
    </w:p>
    <w:p w:rsidR="00000000" w:rsidRDefault="00FA293C">
      <w:r>
        <w:t>Контактные телефоны:</w:t>
      </w:r>
    </w:p>
    <w:p w:rsidR="00000000" w:rsidRDefault="00FA293C">
      <w:r>
        <w:t>- приемная: (3462) 52-82-43, 52-82-57;</w:t>
      </w:r>
    </w:p>
    <w:p w:rsidR="00000000" w:rsidRDefault="00FA293C">
      <w:r>
        <w:t>- отдел общего обеспечения деятельности в</w:t>
      </w:r>
      <w:r>
        <w:t xml:space="preserve"> сфере имущества и градостроительства: (3462) 52-82-34, 52-82-29, факс 52-80-35;</w:t>
      </w:r>
    </w:p>
    <w:p w:rsidR="00000000" w:rsidRDefault="00FA293C">
      <w:r>
        <w:t>- начальник отдела муниципального регулирования градостроительной деятельности: (3462) 52-82-24.</w:t>
      </w:r>
    </w:p>
    <w:p w:rsidR="00000000" w:rsidRDefault="00FA293C">
      <w:r>
        <w:t>Информация о департаменте размещена на официальном интернет-сайте Администраци</w:t>
      </w:r>
      <w:r>
        <w:t xml:space="preserve">и города: </w:t>
      </w:r>
      <w:hyperlink r:id="rId62" w:history="1">
        <w:r>
          <w:rPr>
            <w:rStyle w:val="a4"/>
          </w:rPr>
          <w:t>www.admsurgut.ru</w:t>
        </w:r>
      </w:hyperlink>
      <w:r>
        <w:t>.</w:t>
      </w:r>
    </w:p>
    <w:p w:rsidR="00000000" w:rsidRDefault="00FA293C">
      <w:r>
        <w:t xml:space="preserve">Застройщик направляет заявление о выдаче разрешения на строительство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документов, необходимых для получения разрешения</w:t>
      </w:r>
      <w:r>
        <w:t xml:space="preserve"> на строительство, непосредственно в департамент или в МФЦ.</w:t>
      </w:r>
    </w:p>
    <w:p w:rsidR="00000000" w:rsidRDefault="00FA293C">
      <w:r>
        <w:t xml:space="preserve">Процедура выполняется в соответствии с требованиями </w:t>
      </w:r>
      <w:hyperlink r:id="rId63" w:history="1">
        <w:r>
          <w:rPr>
            <w:rStyle w:val="a4"/>
          </w:rPr>
          <w:t>статьи 51</w:t>
        </w:r>
      </w:hyperlink>
      <w:r>
        <w:t xml:space="preserve"> Градостроительного кодекса Российской Федерации, администрати</w:t>
      </w:r>
      <w:r>
        <w:t xml:space="preserve">вным регламентом предоставления муниципальной услуги "Выдача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</w:t>
      </w:r>
      <w:r>
        <w:t>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 Ханты-Мансийского автономного округа - Югры".</w:t>
      </w:r>
    </w:p>
    <w:p w:rsidR="00000000" w:rsidRDefault="00FA293C">
      <w:r>
        <w:t>Выдача разрешения на строительство осуществляе</w:t>
      </w:r>
      <w:r>
        <w:t>тся без взимания платы.</w:t>
      </w:r>
    </w:p>
    <w:p w:rsidR="00000000" w:rsidRDefault="00FA293C">
      <w:r>
        <w:t>Срок исполнения данной процедуры - не более 10 дней со дня поступления заявления застройщика.</w:t>
      </w:r>
    </w:p>
    <w:p w:rsidR="00000000" w:rsidRDefault="00FA293C">
      <w:r>
        <w:t>Примечания:</w:t>
      </w:r>
    </w:p>
    <w:p w:rsidR="00000000" w:rsidRDefault="00FA293C">
      <w:r>
        <w:t xml:space="preserve">Прохождение процедур, указанных в </w:t>
      </w:r>
      <w:hyperlink w:anchor="sub_321" w:history="1">
        <w:r>
          <w:rPr>
            <w:rStyle w:val="a4"/>
          </w:rPr>
          <w:t>пунктах 3.2.1 - 3.2.8</w:t>
        </w:r>
      </w:hyperlink>
      <w:r>
        <w:t>, застройщик может осуществлять одновременно.</w:t>
      </w:r>
    </w:p>
    <w:p w:rsidR="00000000" w:rsidRDefault="00FA293C">
      <w:r>
        <w:t xml:space="preserve">Заявки застройщиков по процедурам, указанным в </w:t>
      </w:r>
      <w:hyperlink w:anchor="sub_322" w:history="1">
        <w:r>
          <w:rPr>
            <w:rStyle w:val="a4"/>
          </w:rPr>
          <w:t>пунктах 3.2.2 - 3.2.7</w:t>
        </w:r>
      </w:hyperlink>
      <w:r>
        <w:t>, рассматриваются в один день при уполномоченном органе местного самоуправления. Общий срок исполнения данных процедур по лучшим практикам муниципальных образовани</w:t>
      </w:r>
      <w:r>
        <w:t>й автономного округа составляет не более 14 дней.</w:t>
      </w:r>
    </w:p>
    <w:p w:rsidR="00000000" w:rsidRDefault="00FA293C"/>
    <w:p w:rsidR="00000000" w:rsidRDefault="00FA293C">
      <w:pPr>
        <w:ind w:firstLine="698"/>
        <w:jc w:val="right"/>
      </w:pPr>
      <w:bookmarkStart w:id="22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регламенту</w:t>
        </w:r>
      </w:hyperlink>
      <w:r>
        <w:rPr>
          <w:rStyle w:val="a3"/>
        </w:rPr>
        <w:t xml:space="preserve"> по прохождению</w:t>
      </w:r>
      <w:r>
        <w:rPr>
          <w:rStyle w:val="a3"/>
        </w:rPr>
        <w:br/>
        <w:t>связанных с получением</w:t>
      </w:r>
      <w:r>
        <w:rPr>
          <w:rStyle w:val="a3"/>
        </w:rPr>
        <w:br/>
        <w:t>разрешения на строительство</w:t>
      </w:r>
      <w:r>
        <w:rPr>
          <w:rStyle w:val="a3"/>
        </w:rPr>
        <w:br/>
        <w:t>процедур, срок которых исчисляется</w:t>
      </w:r>
      <w:r>
        <w:rPr>
          <w:rStyle w:val="a3"/>
        </w:rPr>
        <w:br/>
        <w:t>с даты обращения</w:t>
      </w:r>
      <w:r>
        <w:rPr>
          <w:rStyle w:val="a3"/>
        </w:rPr>
        <w:br/>
        <w:t>за градостроительным планом</w:t>
      </w:r>
      <w:r>
        <w:rPr>
          <w:rStyle w:val="a3"/>
        </w:rPr>
        <w:br/>
      </w:r>
      <w:r>
        <w:rPr>
          <w:rStyle w:val="a3"/>
        </w:rPr>
        <w:lastRenderedPageBreak/>
        <w:t>з</w:t>
      </w:r>
      <w:r>
        <w:rPr>
          <w:rStyle w:val="a3"/>
        </w:rPr>
        <w:t>емельного участка до даты выдачи</w:t>
      </w:r>
      <w:r>
        <w:rPr>
          <w:rStyle w:val="a3"/>
        </w:rPr>
        <w:br/>
        <w:t>разрешения на строительство,</w:t>
      </w:r>
      <w:r>
        <w:rPr>
          <w:rStyle w:val="a3"/>
        </w:rPr>
        <w:br/>
        <w:t>на территории муниципального</w:t>
      </w:r>
      <w:r>
        <w:rPr>
          <w:rStyle w:val="a3"/>
        </w:rPr>
        <w:br/>
        <w:t>образования городской округ</w:t>
      </w:r>
      <w:r>
        <w:rPr>
          <w:rStyle w:val="a3"/>
        </w:rPr>
        <w:br/>
        <w:t>город Сургут Ханты-Мансийского</w:t>
      </w:r>
      <w:r>
        <w:rPr>
          <w:rStyle w:val="a3"/>
        </w:rPr>
        <w:br/>
        <w:t>автономного округа</w:t>
      </w:r>
    </w:p>
    <w:bookmarkEnd w:id="22"/>
    <w:p w:rsidR="00000000" w:rsidRDefault="00FA293C"/>
    <w:p w:rsidR="00000000" w:rsidRDefault="00FA293C">
      <w:pPr>
        <w:pStyle w:val="1"/>
      </w:pPr>
      <w:r>
        <w:t xml:space="preserve">Перечень </w:t>
      </w:r>
      <w:r>
        <w:br/>
        <w:t>ресурсоснабжающих организаций</w:t>
      </w:r>
    </w:p>
    <w:p w:rsidR="00000000" w:rsidRDefault="00FA29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2523"/>
        <w:gridCol w:w="2693"/>
        <w:gridCol w:w="1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Наименование процедуры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Наименование р</w:t>
            </w:r>
            <w:r>
              <w:t>есурсоснабжающей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Фактический адрес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Телефон приемной, факс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6"/>
            </w:pPr>
            <w:r>
              <w:t>3.2.2. Предоставление технических условий подключения объекта капитального строительства к сетям электроснабжения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1. Общество с ограниченной ответственностью "Сургутские городские электрические сети"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Нефтеюганское шоссе, 15,</w:t>
            </w:r>
          </w:p>
          <w:p w:rsidR="00000000" w:rsidRDefault="00FA293C">
            <w:pPr>
              <w:pStyle w:val="a5"/>
              <w:jc w:val="center"/>
            </w:pPr>
            <w:r>
              <w:t>город Сургут,</w:t>
            </w:r>
          </w:p>
          <w:p w:rsidR="00000000" w:rsidRDefault="00FA293C">
            <w:pPr>
              <w:pStyle w:val="a5"/>
              <w:jc w:val="center"/>
            </w:pPr>
            <w:r>
              <w:t>Ханты-Мансийский автономный округ - Югра,</w:t>
            </w:r>
          </w:p>
          <w:p w:rsidR="00000000" w:rsidRDefault="00FA293C">
            <w:pPr>
              <w:pStyle w:val="a5"/>
              <w:jc w:val="center"/>
            </w:pPr>
            <w:r>
              <w:t>Тюменская область, 628404,</w:t>
            </w:r>
          </w:p>
          <w:p w:rsidR="00000000" w:rsidRDefault="00FA293C">
            <w:pPr>
              <w:pStyle w:val="a5"/>
              <w:jc w:val="center"/>
            </w:pPr>
            <w:r>
              <w:t>www.surgutges.ru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52-46-00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2. Открытое акционерное общество энергетики и электрификации "Тюменьэнерго",</w:t>
            </w:r>
          </w:p>
          <w:p w:rsidR="00000000" w:rsidRDefault="00FA293C">
            <w:pPr>
              <w:pStyle w:val="a5"/>
              <w:jc w:val="center"/>
            </w:pPr>
            <w:r>
              <w:t>филиал Сургутские электрические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улица 30 лет Победы, дом 30, город Сургут, Ханты-Мансийский автономный округ - Югра, Тюменская область, 628403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24-49-23,</w:t>
            </w:r>
          </w:p>
          <w:p w:rsidR="00000000" w:rsidRDefault="00FA293C">
            <w:pPr>
              <w:pStyle w:val="a5"/>
              <w:jc w:val="center"/>
            </w:pPr>
            <w:r>
              <w:t>77-33-59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3. Общество с ограниченной ответственностью "Русская тепловая компания"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проспект Мира, 41, город Сургут,</w:t>
            </w:r>
          </w:p>
          <w:p w:rsidR="00000000" w:rsidRDefault="00FA293C">
            <w:pPr>
              <w:pStyle w:val="a5"/>
              <w:jc w:val="center"/>
            </w:pPr>
            <w:r>
              <w:t>Ханты-Мансийский автономный округ - Югра, Тюменская область, 628400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55-51-10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4. Открытое акционерное общество "Сургутнефтегаз"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 xml:space="preserve">улица Григория </w:t>
            </w:r>
            <w:r>
              <w:t>Кукуевицкого, 1, корпус 1, город Сургут, Ханты-Мансийский автономный округ - Югра, Тюменская область, 628415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42-64-94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5. Открытое акционерное общество "Элек"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улица Индустриальная, дом 48/2, город Сургут, Ханты-Мансийский автономный округ - Югра, Т</w:t>
            </w:r>
            <w:r>
              <w:t>юменская область, 628422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22-44-86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 xml:space="preserve">6. Общество с </w:t>
            </w:r>
            <w:r>
              <w:lastRenderedPageBreak/>
              <w:t>ограниченной ответственностью "Сибэнерго-комплектмонтаж"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lastRenderedPageBreak/>
              <w:t xml:space="preserve">поселок Кедровый, </w:t>
            </w:r>
            <w:r>
              <w:lastRenderedPageBreak/>
              <w:t>стройбаза ГРЭС, АКБ ПЭТСИС,</w:t>
            </w:r>
          </w:p>
          <w:p w:rsidR="00000000" w:rsidRDefault="00FA293C">
            <w:pPr>
              <w:pStyle w:val="a5"/>
              <w:jc w:val="center"/>
            </w:pPr>
            <w:r>
              <w:t>город Сургут, Ханты-Мансийский автономный округ - Югра, Тюменская область, 628406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lastRenderedPageBreak/>
              <w:t>(3462) 38-18-32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7. Открытое акционерное общество "Аэропорт Сургут"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улица Аэрофлотская, дом 49/1, город Сургут, Ханты-Мансийский автономный округ - Югра, Тюменская область, 628422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28-00-74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8. Открытое акционерное общество "Российские железные дор</w:t>
            </w:r>
            <w:r>
              <w:t>оги" Сургутская дистанция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улица Привокзальная, 11, город Сургут,</w:t>
            </w:r>
          </w:p>
          <w:p w:rsidR="00000000" w:rsidRDefault="00FA293C">
            <w:pPr>
              <w:pStyle w:val="a5"/>
              <w:jc w:val="center"/>
            </w:pPr>
            <w:r>
              <w:t>Ханты-Мансийский автономный округ - Югра, Тюменская область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39-72-61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9. Общество с ограниченной ответственностью "Северремприбор"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улица Островского, 4-42, город Сургут, Ханты-Мансийский автономный округ - Югра, Тюменская область, 628417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72-14-45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6"/>
            </w:pPr>
            <w:r>
              <w:t>3.2.3. Предоставление технических условий подключения объекта капитального строительства к сетям теплоснабжения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1. Сургутское городс</w:t>
            </w:r>
            <w:r>
              <w:t>кое муниципальное унитарное предприятие "Городские тепловые сети"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улица Маяковского, 15 город Сургут, Ханты-Мансийский автономный округ - Югра, Тюменская область, 628403,</w:t>
            </w:r>
          </w:p>
          <w:p w:rsidR="00000000" w:rsidRDefault="00FA293C">
            <w:pPr>
              <w:pStyle w:val="a5"/>
              <w:jc w:val="center"/>
            </w:pPr>
            <w:r>
              <w:t>www.surgutgts.ru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37-65-00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2. Сургутское городское муниципальное унитарное предприятие "Тепловик"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улица Саянская, дом 15, город Сургут, Ханты-Мансийский автономный округ - Югра, Тюменская область, 628410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46-07-08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3. Общество с ограниченной ответственностью "Сургутские городские электрические сети"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Нефтеюганское шоссе, 15,</w:t>
            </w:r>
          </w:p>
          <w:p w:rsidR="00000000" w:rsidRDefault="00FA293C">
            <w:pPr>
              <w:pStyle w:val="a5"/>
              <w:jc w:val="center"/>
            </w:pPr>
            <w:r>
              <w:t>город Сургут, Ханты-Мансийский автономный округ - Югра, Тюменская область, 628404,</w:t>
            </w:r>
          </w:p>
          <w:p w:rsidR="00000000" w:rsidRDefault="00FA293C">
            <w:pPr>
              <w:pStyle w:val="a5"/>
              <w:jc w:val="center"/>
            </w:pPr>
            <w:r>
              <w:t>www.surgutges.ru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52-46-00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 xml:space="preserve">4. Общество с ограниченной </w:t>
            </w:r>
            <w:r>
              <w:t xml:space="preserve">ответственностью </w:t>
            </w:r>
            <w:r>
              <w:lastRenderedPageBreak/>
              <w:t>"Русская тепловая компания"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lastRenderedPageBreak/>
              <w:t>проспект Мира, 41,</w:t>
            </w:r>
          </w:p>
          <w:p w:rsidR="00000000" w:rsidRDefault="00FA293C">
            <w:pPr>
              <w:pStyle w:val="a5"/>
              <w:jc w:val="center"/>
            </w:pPr>
            <w:r>
              <w:t xml:space="preserve">город Сургут, Ханты-Мансийский </w:t>
            </w:r>
            <w:r>
              <w:lastRenderedPageBreak/>
              <w:t>автономный округ - Югра, Тюменская область, 628400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lastRenderedPageBreak/>
              <w:t>(3462) 55-51-10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5. Закрытое акционерное общество "Сургутспецстрой"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улица Энергетиков, 13, 16, город Сургут, Ханты-Мансийский автономный округ - Югра, Тюменская область, 626400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36-44-95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6"/>
            </w:pPr>
            <w:r>
              <w:t>3.2.4. Предоставление технических условий подключения объекта капитального строительства к сетям горячего водоснабжения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1. Сургутс</w:t>
            </w:r>
            <w:r>
              <w:t>кое городское муниципальное унитарное предприятие "Городские тепловые сети"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улица Маяковского, 15, город Сургут, Ханты-Мансийский автономный округ - Югра, Тюменская область, 628403,</w:t>
            </w:r>
          </w:p>
          <w:p w:rsidR="00000000" w:rsidRDefault="00FA293C">
            <w:pPr>
              <w:pStyle w:val="a5"/>
              <w:jc w:val="center"/>
            </w:pPr>
            <w:r>
              <w:t>www.surgutgts.ru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37-65-00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2. Сургутское городское муниципальное унитарное предприятие "Тепловик"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улица Саянская, 15,</w:t>
            </w:r>
          </w:p>
          <w:p w:rsidR="00000000" w:rsidRDefault="00FA293C">
            <w:pPr>
              <w:pStyle w:val="a5"/>
              <w:jc w:val="center"/>
            </w:pPr>
            <w:r>
              <w:t>город Сургут, Ханты-Мансийский автономный округ - Югра, Тюменская область, 628410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46-07-08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6"/>
            </w:pPr>
            <w:r>
              <w:t>3.2.5. Предоставление технических условий подключения объекта капитального строительства к сетям холодного водоснабжения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1. Сургутское городское муниципальное унитарное предприятие "Горводоканал"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улица Аэрофлотская, 4, город Сургут, Ханты-Мансийский автоно</w:t>
            </w:r>
            <w:r>
              <w:t>мный округ - Югра, Тюменская область, 628422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52-32-80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2. Сургутское городское муниципальное унитарное предприятие "Тепловик"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улица Саянская, 15,</w:t>
            </w:r>
          </w:p>
          <w:p w:rsidR="00000000" w:rsidRDefault="00FA293C">
            <w:pPr>
              <w:pStyle w:val="a5"/>
              <w:jc w:val="center"/>
            </w:pPr>
            <w:r>
              <w:t>город Сургут, Ханты-Мансийский автономный округ - Югра, Тюменская область, 628410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46-07-08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3. Сургутское городское муниципальное унитарное предприятие "Городские тепловые сети"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улица Маяковского, 15, город Сургут, Ханты-Мансийский автономный округ - Югра, Тюменская область, 628403,</w:t>
            </w:r>
          </w:p>
          <w:p w:rsidR="00000000" w:rsidRDefault="00FA293C">
            <w:pPr>
              <w:pStyle w:val="a5"/>
              <w:jc w:val="center"/>
            </w:pPr>
            <w:r>
              <w:t>www.surgutgts.ru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37-65-00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6"/>
            </w:pPr>
            <w:r>
              <w:t>3.2.6. Предоставление техничес</w:t>
            </w:r>
            <w:r>
              <w:t>ких условий подключения объекта капитального строительства к сетям водоотведения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1. Сургутское городское муниципальное унитарное предприятие "Горводоканал"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улица Аэрофлотская, 4, город Сургут, Ханты-Мансийский автономный округ - Югра, Тюменская область, 62</w:t>
            </w:r>
            <w:r>
              <w:t>8422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52-32-80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 xml:space="preserve">2. Сургутское городское муниципальное </w:t>
            </w:r>
            <w:r>
              <w:lastRenderedPageBreak/>
              <w:t>унитарное предприятие "Тепловик"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lastRenderedPageBreak/>
              <w:t>улица Саянская, 15,</w:t>
            </w:r>
          </w:p>
          <w:p w:rsidR="00000000" w:rsidRDefault="00FA293C">
            <w:pPr>
              <w:pStyle w:val="a5"/>
              <w:jc w:val="center"/>
            </w:pPr>
            <w:r>
              <w:t xml:space="preserve">город Сургут, Ханты-Мансийский </w:t>
            </w:r>
            <w:r>
              <w:lastRenderedPageBreak/>
              <w:t>автономный округ - Югра, Тюменская область, 628410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lastRenderedPageBreak/>
              <w:t>(3462) 46-07-08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6"/>
            </w:pPr>
            <w:r>
              <w:lastRenderedPageBreak/>
              <w:t>3.2.7. Предоставление технических условий подключения объекта капитального строительства к сетям газоснабжения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1. Открытое акционерное общество "Сургутгаз"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улица Маяковского, 14а, строение 1,</w:t>
            </w:r>
          </w:p>
          <w:p w:rsidR="00000000" w:rsidRDefault="00FA293C">
            <w:pPr>
              <w:pStyle w:val="a5"/>
              <w:jc w:val="center"/>
            </w:pPr>
            <w:r>
              <w:t>город Сургут, Ханты-Мансийский автономный округ - Югра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293C">
            <w:pPr>
              <w:pStyle w:val="a5"/>
              <w:jc w:val="center"/>
            </w:pPr>
            <w:r>
              <w:t>(3462) 23</w:t>
            </w:r>
            <w:r>
              <w:t>-93-85</w:t>
            </w:r>
          </w:p>
        </w:tc>
      </w:tr>
    </w:tbl>
    <w:p w:rsidR="00FA293C" w:rsidRDefault="00FA293C"/>
    <w:sectPr w:rsidR="00FA293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91"/>
    <w:rsid w:val="00740D91"/>
    <w:rsid w:val="00F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29009202&amp;sub=4" TargetMode="External"/><Relationship Id="rId18" Type="http://schemas.openxmlformats.org/officeDocument/2006/relationships/hyperlink" Target="http://mobileonline.garant.ru/document?id=87740&amp;sub=0" TargetMode="External"/><Relationship Id="rId26" Type="http://schemas.openxmlformats.org/officeDocument/2006/relationships/hyperlink" Target="http://mobileonline.garant.ru/document?id=70063974&amp;sub=0" TargetMode="External"/><Relationship Id="rId39" Type="http://schemas.openxmlformats.org/officeDocument/2006/relationships/hyperlink" Target="http://mobileonline.garant.ru/document?id=12045029&amp;sub=0" TargetMode="External"/><Relationship Id="rId21" Type="http://schemas.openxmlformats.org/officeDocument/2006/relationships/hyperlink" Target="http://mobileonline.garant.ru/document?id=12038258&amp;sub=0" TargetMode="External"/><Relationship Id="rId34" Type="http://schemas.openxmlformats.org/officeDocument/2006/relationships/hyperlink" Target="http://mobileonline.garant.ru/document?id=70275124&amp;sub=0" TargetMode="External"/><Relationship Id="rId42" Type="http://schemas.openxmlformats.org/officeDocument/2006/relationships/hyperlink" Target="http://mobileonline.garant.ru/document?id=70275124&amp;sub=1000" TargetMode="External"/><Relationship Id="rId47" Type="http://schemas.openxmlformats.org/officeDocument/2006/relationships/hyperlink" Target="http://mobileonline.garant.ru/document?id=12045029&amp;sub=1000" TargetMode="External"/><Relationship Id="rId50" Type="http://schemas.openxmlformats.org/officeDocument/2006/relationships/hyperlink" Target="http://mobileonline.garant.ru/document?id=70003066&amp;sub=138" TargetMode="External"/><Relationship Id="rId55" Type="http://schemas.openxmlformats.org/officeDocument/2006/relationships/hyperlink" Target="http://mobileonline.garant.ru/document?id=12038258&amp;sub=47" TargetMode="External"/><Relationship Id="rId63" Type="http://schemas.openxmlformats.org/officeDocument/2006/relationships/hyperlink" Target="http://mobileonline.garant.ru/document?id=12038258&amp;sub=510" TargetMode="External"/><Relationship Id="rId7" Type="http://schemas.openxmlformats.org/officeDocument/2006/relationships/hyperlink" Target="http://mobileonline.garant.ru/document?id=18837023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85656&amp;sub=0" TargetMode="External"/><Relationship Id="rId20" Type="http://schemas.openxmlformats.org/officeDocument/2006/relationships/hyperlink" Target="http://mobileonline.garant.ru/document?id=70063974&amp;sub=0" TargetMode="External"/><Relationship Id="rId29" Type="http://schemas.openxmlformats.org/officeDocument/2006/relationships/hyperlink" Target="http://mobileonline.garant.ru/document?id=12045029&amp;sub=0" TargetMode="External"/><Relationship Id="rId41" Type="http://schemas.openxmlformats.org/officeDocument/2006/relationships/hyperlink" Target="http://mobileonline.garant.ru/document?id=70003066&amp;sub=138" TargetMode="External"/><Relationship Id="rId54" Type="http://schemas.openxmlformats.org/officeDocument/2006/relationships/hyperlink" Target="http://mobileonline.garant.ru/document?id=70455592&amp;sub=0" TargetMode="External"/><Relationship Id="rId62" Type="http://schemas.openxmlformats.org/officeDocument/2006/relationships/hyperlink" Target="http://mobileonline.garant.ru/document?id=29009202&amp;sub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8837023&amp;sub=1012" TargetMode="External"/><Relationship Id="rId11" Type="http://schemas.openxmlformats.org/officeDocument/2006/relationships/hyperlink" Target="http://mobileonline.garant.ru/document?id=86367&amp;sub=0" TargetMode="External"/><Relationship Id="rId24" Type="http://schemas.openxmlformats.org/officeDocument/2006/relationships/hyperlink" Target="http://mobileonline.garant.ru/document?id=12077489&amp;sub=0" TargetMode="External"/><Relationship Id="rId32" Type="http://schemas.openxmlformats.org/officeDocument/2006/relationships/hyperlink" Target="http://mobileonline.garant.ru/document?id=70327226&amp;sub=0" TargetMode="External"/><Relationship Id="rId37" Type="http://schemas.openxmlformats.org/officeDocument/2006/relationships/hyperlink" Target="http://mobileonline.garant.ru/document?id=70327212&amp;sub=0" TargetMode="External"/><Relationship Id="rId40" Type="http://schemas.openxmlformats.org/officeDocument/2006/relationships/hyperlink" Target="http://mobileonline.garant.ru/document?id=70003066&amp;sub=18" TargetMode="External"/><Relationship Id="rId45" Type="http://schemas.openxmlformats.org/officeDocument/2006/relationships/hyperlink" Target="http://mobileonline.garant.ru/document?id=70327212&amp;sub=1400" TargetMode="External"/><Relationship Id="rId53" Type="http://schemas.openxmlformats.org/officeDocument/2006/relationships/hyperlink" Target="http://mobileonline.garant.ru/document?id=70455592&amp;sub=10032" TargetMode="External"/><Relationship Id="rId58" Type="http://schemas.openxmlformats.org/officeDocument/2006/relationships/hyperlink" Target="http://mobileonline.garant.ru/document?id=12038258&amp;sub=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38258&amp;sub=46017" TargetMode="External"/><Relationship Id="rId23" Type="http://schemas.openxmlformats.org/officeDocument/2006/relationships/hyperlink" Target="http://mobileonline.garant.ru/document?id=12045029&amp;sub=0" TargetMode="External"/><Relationship Id="rId28" Type="http://schemas.openxmlformats.org/officeDocument/2006/relationships/hyperlink" Target="http://mobileonline.garant.ru/document?id=12045029&amp;sub=1000" TargetMode="External"/><Relationship Id="rId36" Type="http://schemas.openxmlformats.org/officeDocument/2006/relationships/hyperlink" Target="http://mobileonline.garant.ru/document?id=70327212&amp;sub=1400" TargetMode="External"/><Relationship Id="rId49" Type="http://schemas.openxmlformats.org/officeDocument/2006/relationships/hyperlink" Target="http://mobileonline.garant.ru/document?id=70003066&amp;sub=18" TargetMode="External"/><Relationship Id="rId57" Type="http://schemas.openxmlformats.org/officeDocument/2006/relationships/hyperlink" Target="http://mobileonline.garant.ru/document?id=12038258&amp;sub=48" TargetMode="External"/><Relationship Id="rId61" Type="http://schemas.openxmlformats.org/officeDocument/2006/relationships/hyperlink" Target="http://mobileonline.garant.ru/document?id=12052341&amp;sub=0" TargetMode="External"/><Relationship Id="rId10" Type="http://schemas.openxmlformats.org/officeDocument/2006/relationships/hyperlink" Target="http://mobileonline.garant.ru/document?id=12038258&amp;sub=0" TargetMode="External"/><Relationship Id="rId19" Type="http://schemas.openxmlformats.org/officeDocument/2006/relationships/hyperlink" Target="http://mobileonline.garant.ru/document?id=70063974&amp;sub=1200" TargetMode="External"/><Relationship Id="rId31" Type="http://schemas.openxmlformats.org/officeDocument/2006/relationships/hyperlink" Target="http://mobileonline.garant.ru/document?id=70327226&amp;sub=1000" TargetMode="External"/><Relationship Id="rId44" Type="http://schemas.openxmlformats.org/officeDocument/2006/relationships/hyperlink" Target="http://mobileonline.garant.ru/document?id=70003066&amp;sub=0" TargetMode="External"/><Relationship Id="rId52" Type="http://schemas.openxmlformats.org/officeDocument/2006/relationships/hyperlink" Target="http://mobileonline.garant.ru/document?id=70275124&amp;sub=0" TargetMode="External"/><Relationship Id="rId60" Type="http://schemas.openxmlformats.org/officeDocument/2006/relationships/hyperlink" Target="http://mobileonline.garant.ru/document?id=70063138&amp;sub=0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29009202&amp;sub=4" TargetMode="External"/><Relationship Id="rId14" Type="http://schemas.openxmlformats.org/officeDocument/2006/relationships/hyperlink" Target="http://mobileonline.garant.ru/document?id=12038258&amp;sub=44" TargetMode="External"/><Relationship Id="rId22" Type="http://schemas.openxmlformats.org/officeDocument/2006/relationships/hyperlink" Target="http://mobileonline.garant.ru/document?id=12045029&amp;sub=1000" TargetMode="External"/><Relationship Id="rId27" Type="http://schemas.openxmlformats.org/officeDocument/2006/relationships/hyperlink" Target="http://mobileonline.garant.ru/document?id=12077489&amp;sub=14" TargetMode="External"/><Relationship Id="rId30" Type="http://schemas.openxmlformats.org/officeDocument/2006/relationships/hyperlink" Target="http://mobileonline.garant.ru/document?id=70003066&amp;sub=0" TargetMode="External"/><Relationship Id="rId35" Type="http://schemas.openxmlformats.org/officeDocument/2006/relationships/hyperlink" Target="http://mobileonline.garant.ru/document?id=70003066&amp;sub=0" TargetMode="External"/><Relationship Id="rId43" Type="http://schemas.openxmlformats.org/officeDocument/2006/relationships/hyperlink" Target="http://mobileonline.garant.ru/document?id=70275124&amp;sub=0" TargetMode="External"/><Relationship Id="rId48" Type="http://schemas.openxmlformats.org/officeDocument/2006/relationships/hyperlink" Target="http://mobileonline.garant.ru/document?id=12045029&amp;sub=0" TargetMode="External"/><Relationship Id="rId56" Type="http://schemas.openxmlformats.org/officeDocument/2006/relationships/hyperlink" Target="http://mobileonline.garant.ru/document?id=2223557&amp;sub=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mobileonline.garant.ru/document?id=29141381&amp;sub=0" TargetMode="External"/><Relationship Id="rId51" Type="http://schemas.openxmlformats.org/officeDocument/2006/relationships/hyperlink" Target="http://mobileonline.garant.ru/document?id=70275124&amp;sub=10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obileonline.garant.ru/document?id=12012604&amp;sub=0" TargetMode="External"/><Relationship Id="rId17" Type="http://schemas.openxmlformats.org/officeDocument/2006/relationships/hyperlink" Target="http://mobileonline.garant.ru/document?id=87740&amp;sub=4000" TargetMode="External"/><Relationship Id="rId25" Type="http://schemas.openxmlformats.org/officeDocument/2006/relationships/hyperlink" Target="http://mobileonline.garant.ru/document?id=70063974&amp;sub=1000" TargetMode="External"/><Relationship Id="rId33" Type="http://schemas.openxmlformats.org/officeDocument/2006/relationships/hyperlink" Target="http://mobileonline.garant.ru/document?id=70275124&amp;sub=1000" TargetMode="External"/><Relationship Id="rId38" Type="http://schemas.openxmlformats.org/officeDocument/2006/relationships/hyperlink" Target="http://mobileonline.garant.ru/document?id=12045029&amp;sub=1000" TargetMode="External"/><Relationship Id="rId46" Type="http://schemas.openxmlformats.org/officeDocument/2006/relationships/hyperlink" Target="http://mobileonline.garant.ru/document?id=70327212&amp;sub=0" TargetMode="External"/><Relationship Id="rId59" Type="http://schemas.openxmlformats.org/officeDocument/2006/relationships/hyperlink" Target="http://mobileonline.garant.ru/document?id=1205234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Олейник Елена Олеговна</cp:lastModifiedBy>
  <cp:revision>2</cp:revision>
  <dcterms:created xsi:type="dcterms:W3CDTF">2017-10-16T12:35:00Z</dcterms:created>
  <dcterms:modified xsi:type="dcterms:W3CDTF">2017-10-16T12:35:00Z</dcterms:modified>
</cp:coreProperties>
</file>